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  <w:shd w:val="clear" w:color="auto" w:fill="ffffff"/>
        </w:rPr>
        <w:t xml:space="preserve">О внесении изменений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на территории Еврейской ав</w:t>
      </w:r>
      <w:r>
        <w:rPr>
          <w:color w:val="000000"/>
          <w:spacing w:val="2"/>
          <w:shd w:val="clear" w:color="auto" w:fill="ffffff"/>
        </w:rPr>
        <w:t xml:space="preserve">тономной области» на 2023 –                   2028</w:t>
      </w:r>
      <w:r>
        <w:rPr>
          <w:color w:val="000000"/>
          <w:spacing w:val="2"/>
          <w:shd w:val="clear" w:color="auto" w:fill="ffffff"/>
        </w:rPr>
        <w:t xml:space="preserve"> годы, утвержденную постановлением правительства Еврейской автономной области </w:t>
      </w:r>
      <w:r>
        <w:rPr>
          <w:color w:val="000000"/>
          <w:spacing w:val="2"/>
          <w:shd w:val="clear" w:color="auto" w:fill="ffffff"/>
        </w:rPr>
        <w:t xml:space="preserve">от 27.01.2023 № 32-пп</w:t>
      </w:r>
      <w:r>
        <w:rPr>
          <w:color w:val="000000"/>
          <w:spacing w:val="2"/>
          <w:shd w:val="clear" w:color="auto" w:fill="ffffff"/>
        </w:rPr>
      </w:r>
      <w:r/>
    </w:p>
    <w:p>
      <w:pPr>
        <w:pStyle w:val="9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0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95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2023 –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202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8 годы, утвержденную </w:t>
      </w:r>
      <w:hyperlink r:id="rId17" w:tooltip="http://docs.cntd.ru/document/430647024" w:history="1">
        <w:r>
          <w:rPr>
            <w:rStyle w:val="95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Еврейской автономной области от 27.01.2023 № 32-пп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2023 – 2028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1.1. Строку «</w:t>
      </w:r>
      <w:r>
        <w:rPr>
          <w:color w:val="000000"/>
          <w:sz w:val="28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в том числе по годам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раздела 1 </w:t>
      </w:r>
      <w:r>
        <w:rPr>
          <w:color w:val="000000"/>
          <w:sz w:val="28"/>
          <w:szCs w:val="28"/>
        </w:rPr>
        <w:t xml:space="preserve">«Паспорт государственной программы</w:t>
      </w:r>
      <w:r>
        <w:rPr>
          <w:color w:val="000000"/>
          <w:sz w:val="28"/>
          <w:szCs w:val="28"/>
        </w:rPr>
        <w:t xml:space="preserve"> Еврейской автономной области</w:t>
      </w:r>
      <w:r>
        <w:rPr>
          <w:color w:val="000000"/>
          <w:sz w:val="28"/>
          <w:szCs w:val="28"/>
        </w:rPr>
        <w:t xml:space="preserve"> «Профилактика и ликвидация особо опасных болезней животных на территории Еврейской ав</w:t>
      </w:r>
      <w:r>
        <w:rPr>
          <w:color w:val="000000"/>
          <w:sz w:val="28"/>
          <w:szCs w:val="28"/>
        </w:rPr>
        <w:t xml:space="preserve">тономной области»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на 2023 – 2028</w:t>
      </w:r>
      <w:r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tbl>
      <w:tblPr>
        <w:tblStyle w:val="961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053"/>
      </w:tblGrid>
      <w:tr>
        <w:trPr/>
        <w:tc>
          <w:tcPr>
            <w:tcW w:w="2517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«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Ресурсное обеспечение реализации государственной программы за счет средств обла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стного бюджета                                и прогнозная оценка расходов федерального бюджета, бюджетов муниципальных образований, внебюджетных средств                                на реализацию целей государственной программы, в том чи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сле по годам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9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государственной программы                   </w:t>
            </w:r>
            <w:r>
              <w:rPr>
                <w:sz w:val="24"/>
                <w:szCs w:val="24"/>
              </w:rPr>
              <w:t xml:space="preserve">за счет средств областного бюджета </w:t>
            </w:r>
            <w:r>
              <w:rPr>
                <w:sz w:val="24"/>
                <w:szCs w:val="24"/>
              </w:rPr>
              <w:t xml:space="preserve">составляет </w:t>
            </w:r>
            <w:r>
              <w:rPr>
                <w:sz w:val="24"/>
                <w:szCs w:val="24"/>
              </w:rPr>
              <w:t xml:space="preserve">293534,1</w:t>
            </w:r>
            <w:r>
              <w:rPr>
                <w:sz w:val="24"/>
                <w:szCs w:val="24"/>
              </w:rPr>
              <w:t xml:space="preserve"> тыс. рублей, в том числе по годам:</w:t>
            </w:r>
            <w:r>
              <w:rPr>
                <w:sz w:val="20"/>
                <w:szCs w:val="22"/>
              </w:rPr>
            </w:r>
            <w:r/>
          </w:p>
          <w:p>
            <w:pPr>
              <w:pStyle w:val="9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58781,1</w:t>
            </w:r>
            <w:r>
              <w:rPr>
                <w:sz w:val="24"/>
                <w:szCs w:val="24"/>
              </w:rPr>
              <w:t xml:space="preserve"> тыс. рублей;</w:t>
            </w:r>
            <w:r>
              <w:rPr>
                <w:sz w:val="20"/>
                <w:szCs w:val="22"/>
              </w:rPr>
            </w:r>
            <w:r/>
          </w:p>
          <w:p>
            <w:pPr>
              <w:pStyle w:val="9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50511,6</w:t>
            </w:r>
            <w:r>
              <w:rPr>
                <w:sz w:val="24"/>
                <w:szCs w:val="24"/>
              </w:rPr>
              <w:t xml:space="preserve"> тыс. рублей;</w:t>
            </w:r>
            <w:r>
              <w:rPr>
                <w:sz w:val="20"/>
                <w:szCs w:val="22"/>
              </w:rPr>
            </w:r>
            <w:r/>
          </w:p>
          <w:p>
            <w:pPr>
              <w:pStyle w:val="9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54072,6 </w:t>
            </w:r>
            <w:r>
              <w:rPr>
                <w:sz w:val="24"/>
                <w:szCs w:val="24"/>
              </w:rPr>
              <w:t xml:space="preserve">тыс. рублей;</w:t>
            </w:r>
            <w:r>
              <w:rPr>
                <w:sz w:val="20"/>
                <w:szCs w:val="22"/>
              </w:rPr>
            </w:r>
            <w:r/>
          </w:p>
          <w:p>
            <w:pPr>
              <w:pStyle w:val="9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43389,6</w:t>
            </w:r>
            <w:r>
              <w:rPr>
                <w:sz w:val="24"/>
                <w:szCs w:val="24"/>
              </w:rPr>
              <w:t xml:space="preserve"> тыс. р</w:t>
            </w:r>
            <w:r>
              <w:rPr>
                <w:sz w:val="24"/>
                <w:szCs w:val="24"/>
              </w:rPr>
              <w:t xml:space="preserve">ублей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0"/>
                <w:szCs w:val="22"/>
              </w:rPr>
            </w:r>
            <w:r/>
          </w:p>
          <w:p>
            <w:pPr>
              <w:pStyle w:val="9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43389,6 тыс. рублей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0"/>
                <w:szCs w:val="22"/>
              </w:rPr>
            </w:r>
            <w:r/>
          </w:p>
          <w:p>
            <w:pPr>
              <w:pStyle w:val="9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43389,6 тыс. рублей</w:t>
            </w:r>
            <w:r>
              <w:rPr>
                <w:sz w:val="24"/>
                <w:szCs w:val="24"/>
              </w:rPr>
              <w:t xml:space="preserve">*».</w:t>
            </w:r>
            <w:r>
              <w:rPr>
                <w:sz w:val="20"/>
                <w:szCs w:val="22"/>
              </w:rPr>
            </w:r>
            <w:r/>
          </w:p>
          <w:p>
            <w:pPr>
              <w:pStyle w:val="9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0"/>
                <w:szCs w:val="22"/>
              </w:rPr>
            </w:r>
            <w:r/>
          </w:p>
          <w:p>
            <w:pPr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Подпункт 3.1 пункта 3 таблицы № 2 «Мероприятия государственной программы» раздела 7 «Система программных мероприятий» изложить в следующей редакции:</w:t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/>
          <w:endnotePr/>
          <w:type w:val="continuous"/>
          <w:pgSz w:w="11905" w:h="16838" w:orient="portrait"/>
          <w:pgMar w:top="1134" w:right="850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  <w:spacing w:val="2"/>
          <w:sz w:val="28"/>
          <w:szCs w:val="28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4"/>
        <w:gridCol w:w="2381"/>
        <w:gridCol w:w="3151"/>
        <w:gridCol w:w="1276"/>
        <w:gridCol w:w="2816"/>
        <w:gridCol w:w="2145"/>
        <w:gridCol w:w="1843"/>
      </w:tblGrid>
      <w:tr>
        <w:trPr>
          <w:jc w:val="center"/>
        </w:trPr>
        <w:tc>
          <w:tcPr>
            <w:tcW w:w="48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«3.1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Предоставление субсидий областным государственным бюджетным учреждениям, функции и полномочия учредителя которых осуществляет департамент ветеринарии, на выполнение государственного задания (исследования, вакцинации)</w:t>
            </w:r>
            <w:r/>
          </w:p>
        </w:tc>
        <w:tc>
          <w:tcPr>
            <w:tcW w:w="3151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Департамент ветеринарии, ОГБУ «Биробиджанская райветстанция»,</w:t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ОГБУ «Биробиджанская горветстанция», ОГВДБУ «Облветлаборатория», ОГБУ «Ленинская райветстанция», ОГБУ «Смидовичская райветстанция», ОГБУ «Октябрьская райветстанция», ОГБУ «Облученская райветстанция»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2028</w:t>
            </w:r>
            <w:r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81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лабораторных, диагностических исследований: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</w:t>
            </w:r>
            <w:r>
              <w:rPr>
                <w:sz w:val="20"/>
                <w:szCs w:val="20"/>
                <w:highlight w:val="white"/>
              </w:rPr>
              <w:t xml:space="preserve">4053</w:t>
            </w:r>
            <w:r>
              <w:rPr>
                <w:sz w:val="20"/>
                <w:szCs w:val="20"/>
                <w:highlight w:val="white"/>
              </w:rPr>
              <w:t xml:space="preserve">9</w:t>
            </w:r>
            <w:r>
              <w:rPr>
                <w:sz w:val="20"/>
                <w:szCs w:val="20"/>
              </w:rPr>
              <w:t xml:space="preserve"> проб;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– 35400 проб;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– 35400 проб;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 – 35400 проб;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год – 35400 проб;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год – 35400 проб.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профилактических обработок (вакцинаций):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208214</w:t>
            </w:r>
            <w:r>
              <w:rPr>
                <w:sz w:val="20"/>
                <w:szCs w:val="20"/>
              </w:rPr>
              <w:t xml:space="preserve"> головообработок;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–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172600 головообработок;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–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172600 головообработок;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 –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172600 головообработок;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год –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172600 головообработок;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год –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172600 головообработок</w:t>
            </w:r>
            <w:r/>
          </w:p>
        </w:tc>
        <w:tc>
          <w:tcPr>
            <w:tcW w:w="2145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Опасность возникновения ряда заболеваний заразной этиологии, в том числе общих для человека и животных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Обеспечение эпизоотического 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и ветеринарно-санитарного благополучия              на территории Еврейской автономной области».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4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Пункты 1 и 2 таблицы № 3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 сводных показателей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заданий на оказание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государственных услуг (выполнение работ)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областными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государственными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учреждениями, функции и полномочия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учредителя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которых осуществляет департамент ветеринарии,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государственной программе</w:t>
      </w:r>
      <w:r>
        <w:rPr>
          <w:rFonts w:ascii="Times New Roman" w:hAnsi="Times New Roman" w:cs="Times New Roman"/>
          <w:b w:val="0"/>
          <w:bCs w:val="0"/>
          <w:lang w:val="ru-RU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раздела 9 «Прогноз сводных показателей государственных заданий по этапам реализации государственной программы» изложить                           в следующей редакции: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/>
    </w:p>
    <w:p>
      <w:pPr>
        <w:pStyle w:val="954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6"/>
        <w:gridCol w:w="2378"/>
        <w:gridCol w:w="789"/>
        <w:gridCol w:w="789"/>
        <w:gridCol w:w="844"/>
        <w:gridCol w:w="841"/>
        <w:gridCol w:w="848"/>
        <w:gridCol w:w="853"/>
        <w:gridCol w:w="993"/>
        <w:gridCol w:w="850"/>
        <w:gridCol w:w="851"/>
        <w:gridCol w:w="1025"/>
        <w:gridCol w:w="959"/>
        <w:gridCol w:w="1009"/>
      </w:tblGrid>
      <w:tr>
        <w:trPr>
          <w:cantSplit/>
          <w:jc w:val="center"/>
          <w:trHeight w:val="3578"/>
          <w:tblHeader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46" w:type="dxa"/>
            <w:textDirection w:val="lrTb"/>
            <w:noWrap w:val="false"/>
          </w:tcPr>
          <w:p>
            <w:pPr>
              <w:pStyle w:val="950"/>
            </w:pPr>
            <w:r>
              <w:t xml:space="preserve">«1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78" w:type="dxa"/>
            <w:textDirection w:val="lrTb"/>
            <w:noWrap w:val="false"/>
          </w:tcPr>
          <w:p>
            <w:pPr>
              <w:pStyle w:val="950"/>
              <w:jc w:val="left"/>
            </w:pPr>
            <w:r>
              <w:t xml:space="preserve">Проведение плановых профилактическ</w:t>
            </w:r>
            <w:r>
              <w:t xml:space="preserve">их вакцинаций животных</w:t>
            </w:r>
            <w:r>
              <w:t xml:space="preserve"> против особо опасных болезней животных и болезней</w:t>
            </w:r>
            <w:r>
              <w:t xml:space="preserve">, общих для человека и животных.</w:t>
            </w:r>
            <w:r/>
          </w:p>
          <w:p>
            <w:pPr>
              <w:pStyle w:val="950"/>
              <w:jc w:val="left"/>
            </w:pPr>
            <w:r>
              <w:t xml:space="preserve">Показатель объема государственной услуги (работы):</w:t>
            </w:r>
            <w:r/>
          </w:p>
          <w:p>
            <w:pPr>
              <w:pStyle w:val="950"/>
              <w:jc w:val="left"/>
              <w:rPr>
                <w:highlight w:val="none"/>
              </w:rPr>
            </w:pPr>
            <w:r>
              <w:t xml:space="preserve">количество </w:t>
            </w:r>
            <w:r>
              <w:t xml:space="preserve">головообработок</w:t>
            </w:r>
            <w:r>
              <w:t xml:space="preserve"> (тыс. голов)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pStyle w:val="950"/>
            </w:pPr>
            <w:r>
              <w:rPr>
                <w:highlight w:val="none"/>
              </w:rPr>
              <w:t xml:space="preserve">208214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dxa"/>
            <w:textDirection w:val="lrTb"/>
            <w:noWrap w:val="false"/>
          </w:tcPr>
          <w:p>
            <w:pPr>
              <w:pStyle w:val="950"/>
            </w:pPr>
            <w:r>
              <w:t xml:space="preserve">172600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50"/>
            </w:pPr>
            <w:r>
              <w:t xml:space="preserve">172600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50"/>
            </w:pPr>
            <w:r>
              <w:t xml:space="preserve">172600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pStyle w:val="950"/>
            </w:pPr>
            <w:r>
              <w:t xml:space="preserve">172600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950"/>
            </w:pPr>
            <w:r>
              <w:t xml:space="preserve">172600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50"/>
            </w:pPr>
            <w:r>
              <w:rPr>
                <w:highlight w:val="white"/>
              </w:rPr>
              <w:t xml:space="preserve">41076,1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50"/>
            </w:pPr>
            <w:r>
              <w:t xml:space="preserve">34786,6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50"/>
            </w:pPr>
            <w:r>
              <w:t xml:space="preserve">38347,6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950"/>
            </w:pPr>
            <w:r>
              <w:t xml:space="preserve">27664,6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950"/>
            </w:pPr>
            <w:r>
              <w:t xml:space="preserve">27664,6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9" w:type="dxa"/>
            <w:textDirection w:val="lrTb"/>
            <w:noWrap w:val="false"/>
          </w:tcPr>
          <w:p>
            <w:pPr>
              <w:pStyle w:val="950"/>
            </w:pPr>
            <w:r>
              <w:t xml:space="preserve">27664,6</w:t>
            </w:r>
            <w:r/>
          </w:p>
        </w:tc>
      </w:tr>
      <w:tr>
        <w:trPr>
          <w:trHeight w:val="3578"/>
          <w:tblHeader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46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78" w:type="dxa"/>
            <w:vMerge w:val="restart"/>
            <w:textDirection w:val="lrTb"/>
            <w:noWrap w:val="false"/>
          </w:tcPr>
          <w:p>
            <w:pPr>
              <w:pStyle w:val="950"/>
              <w:jc w:val="left"/>
            </w:pPr>
            <w:r>
              <w:t xml:space="preserve">Проведение плановых лабораторных исследований на заболевания животных, общие для человека и животных, включая отбор проб на транспортировку.</w:t>
            </w:r>
            <w:r/>
          </w:p>
          <w:p>
            <w:pPr>
              <w:pStyle w:val="950"/>
              <w:jc w:val="left"/>
            </w:pPr>
            <w:r>
              <w:t xml:space="preserve">Показатель объема государственной услуги (работы):</w:t>
            </w:r>
            <w:r/>
          </w:p>
          <w:p>
            <w:pPr>
              <w:pStyle w:val="950"/>
              <w:jc w:val="left"/>
            </w:pPr>
            <w:r>
              <w:t xml:space="preserve">количество проб (штук)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40539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35400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4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35400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35400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35400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35400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50"/>
              <w:rPr>
                <w:highlight w:val="none"/>
              </w:rPr>
            </w:pPr>
            <w:r>
              <w:t xml:space="preserve">12085,0</w:t>
            </w:r>
            <w:r/>
          </w:p>
          <w:p>
            <w:pPr>
              <w:pStyle w:val="95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10000,0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10000,0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5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10000,0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10000,0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9" w:type="dxa"/>
            <w:vMerge w:val="restart"/>
            <w:textDirection w:val="lrTb"/>
            <w:noWrap w:val="false"/>
          </w:tcPr>
          <w:p>
            <w:pPr>
              <w:pStyle w:val="950"/>
            </w:pPr>
            <w:r>
              <w:t xml:space="preserve">10000,0».</w:t>
            </w:r>
            <w:r/>
          </w:p>
        </w:tc>
      </w:tr>
    </w:tbl>
    <w:p>
      <w:pPr>
        <w:pStyle w:val="954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sectPr>
          <w:headerReference w:type="default" r:id="rId11"/>
          <w:headerReference w:type="first" r:id="rId12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9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</w:t>
      </w:r>
      <w:r>
        <w:rPr>
          <w:color w:val="000000"/>
          <w:spacing w:val="2"/>
          <w:sz w:val="28"/>
          <w:szCs w:val="28"/>
        </w:rPr>
        <w:t xml:space="preserve">4.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 разделе 10 «</w:t>
      </w:r>
      <w:r>
        <w:rPr>
          <w:color w:val="000000"/>
          <w:spacing w:val="2"/>
          <w:sz w:val="28"/>
          <w:szCs w:val="28"/>
        </w:rPr>
        <w:t xml:space="preserve">Ресурсное обеспечение реализации государственной программы</w:t>
      </w:r>
      <w:r>
        <w:rPr>
          <w:color w:val="000000"/>
          <w:spacing w:val="2"/>
          <w:sz w:val="28"/>
          <w:szCs w:val="28"/>
        </w:rPr>
        <w:t xml:space="preserve">»:</w:t>
      </w:r>
      <w:r/>
    </w:p>
    <w:p>
      <w:pPr>
        <w:ind w:firstLine="709"/>
        <w:jc w:val="both"/>
      </w:pPr>
      <w:r>
        <w:rPr>
          <w:color w:val="000000"/>
          <w:spacing w:val="2"/>
          <w:sz w:val="28"/>
          <w:szCs w:val="28"/>
        </w:rPr>
        <w:t xml:space="preserve">- абзацы первый и второй изложить в следующей редакции:</w:t>
      </w:r>
      <w:r>
        <w:rPr>
          <w:color w:val="000000"/>
          <w:spacing w:val="2"/>
          <w:sz w:val="28"/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color w:val="000000"/>
          <w:spacing w:val="2"/>
          <w:sz w:val="28"/>
          <w:szCs w:val="28"/>
        </w:rPr>
        <w:t xml:space="preserve">«</w:t>
      </w:r>
      <w:r>
        <w:rPr>
          <w:sz w:val="28"/>
          <w:szCs w:val="20"/>
        </w:rPr>
        <w:t xml:space="preserve">Общий объем финансирования государственной программы за счет средств областного бюджета составляет 293534,1 т</w:t>
      </w:r>
      <w:r>
        <w:rPr>
          <w:sz w:val="28"/>
          <w:szCs w:val="20"/>
        </w:rPr>
        <w:t xml:space="preserve">ыс. рублей</w:t>
      </w:r>
      <w:r>
        <w:rPr>
          <w:sz w:val="28"/>
          <w:szCs w:val="20"/>
        </w:rPr>
        <w:t xml:space="preserve">, в том числе </w:t>
      </w:r>
      <w:r>
        <w:rPr>
          <w:sz w:val="28"/>
          <w:szCs w:val="20"/>
        </w:rPr>
        <w:t xml:space="preserve">                  </w:t>
      </w:r>
      <w:r>
        <w:rPr>
          <w:sz w:val="28"/>
          <w:szCs w:val="20"/>
        </w:rPr>
        <w:t xml:space="preserve">по годам:</w:t>
      </w:r>
      <w:r>
        <w:rPr>
          <w:szCs w:val="28"/>
        </w:rPr>
      </w:r>
      <w:r/>
    </w:p>
    <w:p>
      <w:pPr>
        <w:pStyle w:val="950"/>
        <w:ind w:left="709" w:right="0" w:firstLine="0"/>
        <w:jc w:val="both"/>
      </w:pPr>
      <w:r>
        <w:rPr>
          <w:sz w:val="28"/>
          <w:szCs w:val="28"/>
        </w:rPr>
        <w:t xml:space="preserve">- 2023 год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58781,1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  <w:lang w:val="ru-RU"/>
        </w:rPr>
        <w:t xml:space="preserve">»;</w:t>
      </w:r>
      <w:r/>
    </w:p>
    <w:p>
      <w:pPr>
        <w:ind w:firstLine="709"/>
        <w:jc w:val="both"/>
        <w:outlineLvl w:val="1"/>
      </w:pPr>
      <w:r>
        <w:rPr>
          <w:color w:val="000000"/>
          <w:spacing w:val="2"/>
          <w:sz w:val="28"/>
          <w:szCs w:val="28"/>
        </w:rPr>
        <w:t xml:space="preserve">- в таблице № 4 «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2"/>
          <w:sz w:val="28"/>
          <w:szCs w:val="28"/>
        </w:rPr>
        <w:t xml:space="preserve">есурсное обеспечение реализации </w:t>
      </w:r>
      <w:r>
        <w:rPr>
          <w:color w:val="000000"/>
          <w:spacing w:val="2"/>
          <w:sz w:val="28"/>
          <w:szCs w:val="28"/>
        </w:rPr>
        <w:t xml:space="preserve">государственной программы за счет средств областного бюджета</w:t>
      </w:r>
      <w:r>
        <w:rPr>
          <w:color w:val="000000"/>
          <w:spacing w:val="2"/>
          <w:sz w:val="28"/>
          <w:szCs w:val="28"/>
        </w:rPr>
        <w:t xml:space="preserve">»:</w:t>
      </w: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строку:</w:t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Государственная программа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«Профилактика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ликвидация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особо опасных болезней животных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на территории </w:t>
            </w:r>
            <w:r>
              <w:rPr>
                <w:sz w:val="18"/>
                <w:szCs w:val="18"/>
                <w:lang w:eastAsia="en-US"/>
              </w:rPr>
              <w:t xml:space="preserve">Еврейской автономной области»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282682,4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47929,4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50511,6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54072,6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0400000000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252682,4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42929,4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45511,6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49072,6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сельского хозяйства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0400500000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30000,0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5000,0»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заменить строкой: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Государственная программа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«Профилактика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ликвидация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особо опасных болезней животных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sz w:val="18"/>
                <w:szCs w:val="18"/>
                <w:lang w:eastAsia="en-US"/>
              </w:rPr>
              <w:t xml:space="preserve">на территории </w:t>
            </w:r>
            <w:r>
              <w:rPr>
                <w:sz w:val="18"/>
                <w:szCs w:val="18"/>
                <w:lang w:eastAsia="en-US"/>
              </w:rPr>
              <w:t xml:space="preserve">Еврейской автономной области»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Всего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293534,1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58781,1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50511,6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54072,6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0400000000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263534,1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53781,1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45511,6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49072,6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сельского хозяйства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0400500000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30000,0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5000,0»;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пункт 3 изложить в следующей редакции: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2731"/>
        <w:gridCol w:w="3118"/>
        <w:gridCol w:w="425"/>
        <w:gridCol w:w="567"/>
        <w:gridCol w:w="1181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731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3.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деятельности областных государственных бюджетных учреждений, функции и полномочия учредителя которых осуществляет департамент ветеринарии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ветеринарии, ОГБУ «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Биробиджанская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райветстанция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ОГБУ «Биробиджанская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горветстанция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»,ОГВДБУ «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Облветлаборато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ОГБУ «Ленинская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райветстанция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ОГБУ «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Смидовичская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райвет 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ОГБУ«Октябрь ская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райветстанция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ОГБУ «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Облученская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райветстанция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0400300000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251689,1</w:t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53661,1</w:t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45286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48847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en-US"/>
              </w:rPr>
              <w:t xml:space="preserve">381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64,6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en-US"/>
              </w:rPr>
              <w:t xml:space="preserve">381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64,6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en-US"/>
              </w:rPr>
              <w:t xml:space="preserve">27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564,6</w:t>
            </w: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731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областным государственным бюджетным учреждениям, функции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полномочия </w:t>
            </w:r>
            <w:r>
              <w:rPr>
                <w:sz w:val="18"/>
                <w:szCs w:val="18"/>
              </w:rPr>
              <w:t xml:space="preserve">учредителя</w:t>
            </w:r>
            <w:r>
              <w:rPr>
                <w:sz w:val="18"/>
                <w:szCs w:val="18"/>
              </w:rPr>
              <w:t xml:space="preserve"> которых </w:t>
            </w:r>
            <w:r>
              <w:rPr>
                <w:sz w:val="18"/>
                <w:szCs w:val="18"/>
              </w:rPr>
              <w:t xml:space="preserve">осуществляет департамент ветеринарии,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выполнение государственного задания (исследования, вакцинации)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ветеринарии, ОГБУ «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Биробиджанская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райветстанция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ОГБУ «Биробиджанская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горветстанция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ОГВДБУ «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Облветлаборато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ОГБУ «Ленинская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райветстанция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ОГБУ «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Смидовичская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райветстанция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ОГБУ «Октябрьская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райветстанция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», ОГБУ «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Облученская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райветстанция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0400300590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251689,1</w:t>
            </w:r>
            <w:r>
              <w:rPr>
                <w:highlight w:val="white"/>
              </w:rPr>
            </w:r>
            <w:r/>
          </w:p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53661,1</w:t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45286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48847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en-US"/>
              </w:rPr>
              <w:t xml:space="preserve">381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64,6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en-US"/>
              </w:rPr>
              <w:t xml:space="preserve">381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64,6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en-US"/>
              </w:rPr>
              <w:t xml:space="preserve">275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64,6»;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jc w:val="both"/>
        <w:rPr>
          <w:sz w:val="28"/>
          <w:szCs w:val="28"/>
        </w:rPr>
        <w:sectPr>
          <w:headerReference w:type="default" r:id="rId13"/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таблицу № 5 «Структура финансирования государственной программы по направлениям расходов» изложить в следующей редакции:</w:t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0"/>
        <w:jc w:val="right"/>
        <w:outlineLvl w:val="1"/>
      </w:pPr>
      <w:r>
        <w:rPr>
          <w:sz w:val="28"/>
          <w:szCs w:val="28"/>
        </w:rPr>
        <w:t xml:space="preserve">«Таблица № 5</w:t>
      </w:r>
      <w:r>
        <w:rPr>
          <w:sz w:val="28"/>
          <w:szCs w:val="28"/>
        </w:rPr>
      </w:r>
      <w:r/>
    </w:p>
    <w:p>
      <w:pPr>
        <w:pStyle w:val="950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4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54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/>
    </w:p>
    <w:tbl>
      <w:tblPr>
        <w:tblW w:w="0" w:type="auto"/>
        <w:jc w:val="center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95"/>
        <w:gridCol w:w="850"/>
        <w:gridCol w:w="866"/>
        <w:gridCol w:w="844"/>
        <w:gridCol w:w="992"/>
        <w:gridCol w:w="1125"/>
        <w:gridCol w:w="1162"/>
        <w:gridCol w:w="924"/>
      </w:tblGrid>
      <w:tr>
        <w:trPr>
          <w:jc w:val="center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50"/>
              <w:ind w:left="-62"/>
            </w:pPr>
            <w:r>
              <w:rPr>
                <w:sz w:val="20"/>
                <w:szCs w:val="20"/>
              </w:rPr>
              <w:t xml:space="preserve">Источники и направления расходов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7"/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Расходы (тыс. рублей), годы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23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ind w:left="-6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6"/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в том числе по годам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ind w:left="-6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pStyle w:val="950"/>
            </w:pPr>
            <w:r>
              <w:rPr>
                <w:sz w:val="20"/>
                <w:szCs w:val="20"/>
              </w:rPr>
              <w:t xml:space="preserve">год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50"/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50"/>
            </w:pP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од</w:t>
            </w:r>
            <w:r>
              <w:rPr>
                <w:sz w:val="20"/>
              </w:rPr>
              <w:t xml:space="preserve">*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50"/>
            </w:pP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од</w:t>
            </w:r>
            <w:r>
              <w:rPr>
                <w:sz w:val="20"/>
              </w:rPr>
              <w:t xml:space="preserve">*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50"/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</w:rPr>
              <w:t xml:space="preserve">*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8"/>
            <w:tcW w:w="0" w:type="auto"/>
            <w:textDirection w:val="lrTb"/>
            <w:noWrap w:val="false"/>
          </w:tcPr>
          <w:p>
            <w:pPr>
              <w:pStyle w:val="950"/>
              <w:ind w:left="-62"/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0" w:type="auto"/>
            <w:textDirection w:val="lrTb"/>
            <w:noWrap w:val="false"/>
          </w:tcPr>
          <w:p>
            <w:pPr>
              <w:pStyle w:val="950"/>
              <w:ind w:left="-62"/>
            </w:pPr>
            <w:r>
              <w:rPr>
                <w:sz w:val="20"/>
                <w:szCs w:val="20"/>
              </w:rPr>
              <w:t xml:space="preserve">Областной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293534,1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  <w:lang w:val="ru-RU"/>
              </w:rPr>
              <w:t xml:space="preserve">58781,1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50511,6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54072,6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43389,6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43389,6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43389,6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8"/>
            <w:tcW w:w="0" w:type="auto"/>
            <w:textDirection w:val="lrTb"/>
            <w:noWrap w:val="false"/>
          </w:tcPr>
          <w:p>
            <w:pPr>
              <w:pStyle w:val="950"/>
              <w:ind w:left="-62"/>
            </w:pPr>
            <w:r>
              <w:rPr>
                <w:sz w:val="20"/>
                <w:szCs w:val="20"/>
              </w:rPr>
              <w:t xml:space="preserve">Капитальные вложения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0" w:type="auto"/>
            <w:textDirection w:val="lrTb"/>
            <w:noWrap w:val="false"/>
          </w:tcPr>
          <w:p>
            <w:pPr>
              <w:pStyle w:val="950"/>
              <w:ind w:left="-62"/>
            </w:pPr>
            <w:r>
              <w:rPr>
                <w:sz w:val="20"/>
                <w:szCs w:val="20"/>
              </w:rPr>
              <w:t xml:space="preserve">Областной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8"/>
            <w:tcW w:w="0" w:type="auto"/>
            <w:textDirection w:val="lrTb"/>
            <w:noWrap w:val="false"/>
          </w:tcPr>
          <w:p>
            <w:pPr>
              <w:pStyle w:val="950"/>
              <w:ind w:left="-62"/>
            </w:pPr>
            <w:r>
              <w:rPr>
                <w:sz w:val="20"/>
                <w:szCs w:val="20"/>
              </w:rPr>
              <w:t xml:space="preserve">НИОКР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0" w:type="auto"/>
            <w:textDirection w:val="lrTb"/>
            <w:noWrap w:val="false"/>
          </w:tcPr>
          <w:p>
            <w:pPr>
              <w:pStyle w:val="950"/>
              <w:ind w:left="-62"/>
            </w:pPr>
            <w:r>
              <w:rPr>
                <w:sz w:val="20"/>
                <w:szCs w:val="20"/>
              </w:rPr>
              <w:t xml:space="preserve">Областной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8"/>
            <w:tcW w:w="0" w:type="auto"/>
            <w:textDirection w:val="lrTb"/>
            <w:noWrap w:val="false"/>
          </w:tcPr>
          <w:p>
            <w:pPr>
              <w:pStyle w:val="950"/>
              <w:ind w:left="-62"/>
            </w:pPr>
            <w:r>
              <w:rPr>
                <w:sz w:val="20"/>
                <w:szCs w:val="20"/>
              </w:rPr>
              <w:t xml:space="preserve">Прочие расходы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672"/>
        </w:trPr>
        <w:tc>
          <w:tcPr>
            <w:tcW w:w="0" w:type="auto"/>
            <w:textDirection w:val="lrTb"/>
            <w:noWrap w:val="false"/>
          </w:tcPr>
          <w:p>
            <w:pPr>
              <w:pStyle w:val="950"/>
              <w:ind w:left="-62"/>
            </w:pPr>
            <w:r>
              <w:rPr>
                <w:sz w:val="20"/>
                <w:szCs w:val="20"/>
              </w:rPr>
              <w:t xml:space="preserve">Областной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293534,1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58781,1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50511,6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54072,6</w:t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43389,6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43389,6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50"/>
            </w:pPr>
            <w:r>
              <w:rPr>
                <w:sz w:val="20"/>
                <w:szCs w:val="20"/>
              </w:rPr>
              <w:t xml:space="preserve">43389,6».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ind w:left="0" w:right="0"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both"/>
        <w:widowControl w:val="off"/>
        <w:tabs>
          <w:tab w:val="left" w:pos="1322" w:leader="none"/>
          <w:tab w:val="left" w:pos="85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Р.Э. Гольдштейн</w:t>
      </w:r>
      <w:r/>
    </w:p>
    <w:p>
      <w:pPr>
        <w:jc w:val="both"/>
        <w:widowControl w:val="off"/>
        <w:tabs>
          <w:tab w:val="left" w:pos="1322" w:leader="none"/>
          <w:tab w:val="left" w:pos="85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right"/>
      <w:rPr>
        <w:rFonts w:asciiTheme="minorHAnsi" w:hAnsiTheme="minorHAnsi" w:cstheme="minorHAnsi"/>
        <w:sz w:val="4"/>
        <w:szCs w:val="16"/>
      </w:rPr>
    </w:pPr>
    <w:r>
      <w:rPr>
        <w:rFonts w:asciiTheme="minorHAnsi" w:hAnsiTheme="minorHAnsi" w:cstheme="minorHAnsi"/>
        <w:sz w:val="4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right"/>
      <w:rPr>
        <w:rFonts w:asciiTheme="minorHAnsi" w:hAnsiTheme="minorHAnsi" w:cstheme="minorHAnsi"/>
        <w:sz w:val="2"/>
        <w:szCs w:val="16"/>
        <w:lang w:val="en-US"/>
      </w:rPr>
    </w:pPr>
    <w:r>
      <w:rPr>
        <w:rFonts w:asciiTheme="minorHAnsi" w:hAnsiTheme="minorHAnsi" w:cstheme="minorHAnsi"/>
        <w:sz w:val="2"/>
        <w:szCs w:val="16"/>
        <w:lang w:val="en-US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1590183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6"/>
      <w:jc w:val="both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both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0098972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  <w:p>
    <w:pPr>
      <w:pStyle w:val="956"/>
      <w:jc w:val="both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7482892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6"/>
    <w:link w:val="944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3"/>
    <w:next w:val="943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6"/>
    <w:link w:val="773"/>
    <w:uiPriority w:val="9"/>
    <w:rPr>
      <w:rFonts w:ascii="Arial" w:hAnsi="Arial" w:eastAsia="Arial" w:cs="Arial"/>
      <w:sz w:val="34"/>
    </w:rPr>
  </w:style>
  <w:style w:type="character" w:styleId="775">
    <w:name w:val="Heading 3 Char"/>
    <w:basedOn w:val="946"/>
    <w:link w:val="945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43"/>
    <w:next w:val="943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basedOn w:val="946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43"/>
    <w:next w:val="943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basedOn w:val="946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43"/>
    <w:next w:val="943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basedOn w:val="946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43"/>
    <w:next w:val="943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basedOn w:val="946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43"/>
    <w:next w:val="943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basedOn w:val="94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43"/>
    <w:next w:val="943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basedOn w:val="946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No Spacing"/>
    <w:uiPriority w:val="1"/>
    <w:qFormat/>
    <w:pPr>
      <w:spacing w:before="0" w:after="0" w:line="240" w:lineRule="auto"/>
    </w:pPr>
  </w:style>
  <w:style w:type="paragraph" w:styleId="789">
    <w:name w:val="Title"/>
    <w:basedOn w:val="943"/>
    <w:next w:val="943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basedOn w:val="946"/>
    <w:link w:val="789"/>
    <w:uiPriority w:val="10"/>
    <w:rPr>
      <w:sz w:val="48"/>
      <w:szCs w:val="48"/>
    </w:rPr>
  </w:style>
  <w:style w:type="paragraph" w:styleId="791">
    <w:name w:val="Subtitle"/>
    <w:basedOn w:val="943"/>
    <w:next w:val="943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basedOn w:val="946"/>
    <w:link w:val="791"/>
    <w:uiPriority w:val="11"/>
    <w:rPr>
      <w:sz w:val="24"/>
      <w:szCs w:val="24"/>
    </w:rPr>
  </w:style>
  <w:style w:type="paragraph" w:styleId="793">
    <w:name w:val="Quote"/>
    <w:basedOn w:val="943"/>
    <w:next w:val="943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3"/>
    <w:next w:val="943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character" w:styleId="797">
    <w:name w:val="Header Char"/>
    <w:basedOn w:val="946"/>
    <w:link w:val="956"/>
    <w:uiPriority w:val="99"/>
  </w:style>
  <w:style w:type="character" w:styleId="798">
    <w:name w:val="Footer Char"/>
    <w:basedOn w:val="946"/>
    <w:link w:val="958"/>
    <w:uiPriority w:val="99"/>
  </w:style>
  <w:style w:type="paragraph" w:styleId="799">
    <w:name w:val="Caption"/>
    <w:basedOn w:val="943"/>
    <w:next w:val="9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958"/>
    <w:uiPriority w:val="99"/>
  </w:style>
  <w:style w:type="table" w:styleId="801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0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1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2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3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4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5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7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8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9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0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1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2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4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5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6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7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8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9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6">
    <w:name w:val="footnote text"/>
    <w:basedOn w:val="943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>
    <w:name w:val="Footnote Text Char"/>
    <w:link w:val="926"/>
    <w:uiPriority w:val="99"/>
    <w:rPr>
      <w:sz w:val="18"/>
    </w:rPr>
  </w:style>
  <w:style w:type="character" w:styleId="928">
    <w:name w:val="footnote reference"/>
    <w:basedOn w:val="946"/>
    <w:uiPriority w:val="99"/>
    <w:unhideWhenUsed/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930">
    <w:name w:val="Endnote Text Char"/>
    <w:link w:val="929"/>
    <w:uiPriority w:val="99"/>
    <w:rPr>
      <w:sz w:val="20"/>
    </w:rPr>
  </w:style>
  <w:style w:type="character" w:styleId="931">
    <w:name w:val="endnote reference"/>
    <w:basedOn w:val="946"/>
    <w:uiPriority w:val="99"/>
    <w:semiHidden/>
    <w:unhideWhenUsed/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ind w:left="0" w:right="0" w:firstLine="0"/>
      <w:spacing w:after="57"/>
    </w:pPr>
  </w:style>
  <w:style w:type="paragraph" w:styleId="933">
    <w:name w:val="toc 2"/>
    <w:basedOn w:val="943"/>
    <w:next w:val="943"/>
    <w:uiPriority w:val="39"/>
    <w:unhideWhenUsed/>
    <w:pPr>
      <w:ind w:left="283" w:right="0" w:firstLine="0"/>
      <w:spacing w:after="57"/>
    </w:pPr>
  </w:style>
  <w:style w:type="paragraph" w:styleId="934">
    <w:name w:val="toc 3"/>
    <w:basedOn w:val="943"/>
    <w:next w:val="943"/>
    <w:uiPriority w:val="39"/>
    <w:unhideWhenUsed/>
    <w:pPr>
      <w:ind w:left="567" w:right="0" w:firstLine="0"/>
      <w:spacing w:after="57"/>
    </w:pPr>
  </w:style>
  <w:style w:type="paragraph" w:styleId="935">
    <w:name w:val="toc 4"/>
    <w:basedOn w:val="943"/>
    <w:next w:val="943"/>
    <w:uiPriority w:val="39"/>
    <w:unhideWhenUsed/>
    <w:pPr>
      <w:ind w:left="850" w:right="0" w:firstLine="0"/>
      <w:spacing w:after="57"/>
    </w:pPr>
  </w:style>
  <w:style w:type="paragraph" w:styleId="936">
    <w:name w:val="toc 5"/>
    <w:basedOn w:val="943"/>
    <w:next w:val="943"/>
    <w:uiPriority w:val="39"/>
    <w:unhideWhenUsed/>
    <w:pPr>
      <w:ind w:left="1134" w:right="0" w:firstLine="0"/>
      <w:spacing w:after="57"/>
    </w:pPr>
  </w:style>
  <w:style w:type="paragraph" w:styleId="937">
    <w:name w:val="toc 6"/>
    <w:basedOn w:val="943"/>
    <w:next w:val="943"/>
    <w:uiPriority w:val="39"/>
    <w:unhideWhenUsed/>
    <w:pPr>
      <w:ind w:left="1417" w:right="0" w:firstLine="0"/>
      <w:spacing w:after="57"/>
    </w:pPr>
  </w:style>
  <w:style w:type="paragraph" w:styleId="938">
    <w:name w:val="toc 7"/>
    <w:basedOn w:val="943"/>
    <w:next w:val="943"/>
    <w:uiPriority w:val="39"/>
    <w:unhideWhenUsed/>
    <w:pPr>
      <w:ind w:left="1701" w:right="0" w:firstLine="0"/>
      <w:spacing w:after="57"/>
    </w:pPr>
  </w:style>
  <w:style w:type="paragraph" w:styleId="939">
    <w:name w:val="toc 8"/>
    <w:basedOn w:val="943"/>
    <w:next w:val="943"/>
    <w:uiPriority w:val="39"/>
    <w:unhideWhenUsed/>
    <w:pPr>
      <w:ind w:left="1984" w:right="0" w:firstLine="0"/>
      <w:spacing w:after="57"/>
    </w:pPr>
  </w:style>
  <w:style w:type="paragraph" w:styleId="940">
    <w:name w:val="toc 9"/>
    <w:basedOn w:val="943"/>
    <w:next w:val="943"/>
    <w:uiPriority w:val="39"/>
    <w:unhideWhenUsed/>
    <w:pPr>
      <w:ind w:left="2268" w:right="0" w:firstLine="0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943"/>
    <w:next w:val="943"/>
    <w:uiPriority w:val="99"/>
    <w:unhideWhenUsed/>
    <w:pPr>
      <w:spacing w:after="0" w:afterAutospacing="0"/>
    </w:pPr>
  </w:style>
  <w:style w:type="paragraph" w:styleId="943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>
    <w:name w:val="Heading 1"/>
    <w:basedOn w:val="943"/>
    <w:next w:val="943"/>
    <w:link w:val="949"/>
    <w:uiPriority w:val="9"/>
    <w:qFormat/>
    <w:pPr>
      <w:keepNext/>
      <w:outlineLvl w:val="0"/>
    </w:pPr>
    <w:rPr>
      <w:sz w:val="28"/>
      <w:szCs w:val="28"/>
    </w:rPr>
  </w:style>
  <w:style w:type="paragraph" w:styleId="945">
    <w:name w:val="Heading 3"/>
    <w:basedOn w:val="943"/>
    <w:next w:val="943"/>
    <w:link w:val="964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character" w:styleId="949" w:customStyle="1">
    <w:name w:val="Заголовок 1 Знак"/>
    <w:basedOn w:val="946"/>
    <w:link w:val="944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0" w:customStyle="1">
    <w:name w:val="ConsPlusNorma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951">
    <w:name w:val="Hyperlink"/>
    <w:basedOn w:val="946"/>
    <w:uiPriority w:val="99"/>
    <w:unhideWhenUsed/>
    <w:rPr>
      <w:rFonts w:cs="Times New Roman"/>
      <w:color w:val="0000ff"/>
      <w:u w:val="single"/>
    </w:rPr>
  </w:style>
  <w:style w:type="paragraph" w:styleId="952">
    <w:name w:val="Body Text"/>
    <w:basedOn w:val="943"/>
    <w:link w:val="953"/>
    <w:uiPriority w:val="99"/>
    <w:pPr>
      <w:jc w:val="both"/>
    </w:pPr>
    <w:rPr>
      <w:sz w:val="28"/>
      <w:szCs w:val="28"/>
    </w:rPr>
  </w:style>
  <w:style w:type="character" w:styleId="953" w:customStyle="1">
    <w:name w:val="Основной текст Знак"/>
    <w:basedOn w:val="946"/>
    <w:link w:val="95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4" w:customStyle="1">
    <w:name w:val="ConsPlusTitle"/>
    <w:pPr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955" w:customStyle="1">
    <w:name w:val="formattext"/>
    <w:basedOn w:val="943"/>
    <w:pPr>
      <w:spacing w:before="100" w:beforeAutospacing="1" w:after="100" w:afterAutospacing="1"/>
    </w:pPr>
  </w:style>
  <w:style w:type="paragraph" w:styleId="956">
    <w:name w:val="Header"/>
    <w:basedOn w:val="943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946"/>
    <w:link w:val="9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>
    <w:name w:val="Footer"/>
    <w:basedOn w:val="943"/>
    <w:link w:val="959"/>
    <w:uiPriority w:val="99"/>
    <w:pPr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946"/>
    <w:link w:val="9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0">
    <w:name w:val="List Paragraph"/>
    <w:basedOn w:val="943"/>
    <w:uiPriority w:val="34"/>
    <w:qFormat/>
    <w:pPr>
      <w:contextualSpacing/>
      <w:ind w:left="720"/>
    </w:pPr>
  </w:style>
  <w:style w:type="table" w:styleId="961">
    <w:name w:val="Table Grid"/>
    <w:basedOn w:val="9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2">
    <w:name w:val="Balloon Text"/>
    <w:basedOn w:val="943"/>
    <w:link w:val="9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946"/>
    <w:link w:val="96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4" w:customStyle="1">
    <w:name w:val="Заголовок 3 Знак"/>
    <w:basedOn w:val="946"/>
    <w:link w:val="945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table" w:styleId="965" w:customStyle="1">
    <w:name w:val="Сетка таблицы1"/>
    <w:basedOn w:val="947"/>
    <w:next w:val="9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hyperlink" Target="http://docs.cntd.ru/document/430647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63E5-2850-4F6D-95E1-0BCEC1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revision>41</cp:revision>
  <dcterms:created xsi:type="dcterms:W3CDTF">2022-01-24T01:18:00Z</dcterms:created>
  <dcterms:modified xsi:type="dcterms:W3CDTF">2023-03-14T02:14:17Z</dcterms:modified>
</cp:coreProperties>
</file>